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08942" w14:textId="11EFA06B" w:rsidR="00502DF0" w:rsidRDefault="00502DF0" w:rsidP="00502DF0">
      <w:pPr>
        <w:pStyle w:val="Title"/>
        <w:jc w:val="right"/>
        <w:rPr>
          <w:rFonts w:asciiTheme="minorHAnsi" w:hAnsiTheme="minorHAnsi" w:cstheme="minorHAnsi"/>
          <w:color w:val="0070C0"/>
          <w:sz w:val="22"/>
          <w:szCs w:val="22"/>
        </w:rPr>
      </w:pPr>
      <w:r>
        <w:rPr>
          <w:rFonts w:asciiTheme="minorHAnsi" w:hAnsiTheme="minorHAnsi" w:cstheme="minorHAnsi"/>
          <w:color w:val="0070C0"/>
          <w:sz w:val="22"/>
          <w:szCs w:val="22"/>
        </w:rPr>
        <w:t>ARM20-6.2.11.1</w:t>
      </w:r>
    </w:p>
    <w:p w14:paraId="774C5CFA" w14:textId="3697A638" w:rsidR="00007057" w:rsidRPr="00007057" w:rsidRDefault="00502DF0">
      <w:pPr>
        <w:pStyle w:val="Title"/>
        <w:jc w:val="right"/>
        <w:rPr>
          <w:rFonts w:asciiTheme="minorHAnsi" w:hAnsiTheme="minorHAnsi" w:cstheme="minorHAnsi"/>
          <w:color w:val="0070C0"/>
          <w:sz w:val="22"/>
          <w:szCs w:val="22"/>
          <w:rPrChange w:id="0" w:author="Alisa Nechyporuk" w:date="2025-03-27T17:48:00Z" w16du:dateUtc="2025-03-27T16:48:00Z">
            <w:rPr>
              <w:rFonts w:asciiTheme="minorHAnsi" w:hAnsiTheme="minorHAnsi" w:cstheme="minorHAnsi"/>
              <w:color w:val="0070C0"/>
            </w:rPr>
          </w:rPrChange>
        </w:rPr>
        <w:pPrChange w:id="1" w:author="Alisa Nechyporuk" w:date="2025-03-27T17:47:00Z" w16du:dateUtc="2025-03-27T16:47:00Z">
          <w:pPr>
            <w:pStyle w:val="Title"/>
          </w:pPr>
        </w:pPrChange>
      </w:pPr>
      <w:r>
        <w:rPr>
          <w:rFonts w:asciiTheme="minorHAnsi" w:hAnsiTheme="minorHAnsi" w:cstheme="minorHAnsi"/>
          <w:color w:val="0070C0"/>
          <w:sz w:val="22"/>
          <w:szCs w:val="22"/>
        </w:rPr>
        <w:t>(</w:t>
      </w:r>
      <w:r w:rsidR="00007057" w:rsidRPr="00007057">
        <w:rPr>
          <w:rFonts w:asciiTheme="minorHAnsi" w:hAnsiTheme="minorHAnsi" w:cstheme="minorHAnsi"/>
          <w:color w:val="0070C0"/>
          <w:sz w:val="22"/>
          <w:szCs w:val="22"/>
          <w:rPrChange w:id="2" w:author="Alisa Nechyporuk" w:date="2025-03-27T17:48:00Z" w16du:dateUtc="2025-03-27T16:48:00Z">
            <w:rPr>
              <w:rFonts w:asciiTheme="minorHAnsi" w:hAnsiTheme="minorHAnsi" w:cstheme="minorHAnsi"/>
              <w:color w:val="0070C0"/>
            </w:rPr>
          </w:rPrChange>
        </w:rPr>
        <w:t>DTEC4-15.3.3.1</w:t>
      </w:r>
      <w:r>
        <w:rPr>
          <w:rFonts w:asciiTheme="minorHAnsi" w:hAnsiTheme="minorHAnsi" w:cstheme="minorHAnsi"/>
          <w:color w:val="0070C0"/>
          <w:sz w:val="22"/>
          <w:szCs w:val="22"/>
        </w:rPr>
        <w:t>)</w:t>
      </w:r>
    </w:p>
    <w:p w14:paraId="70F8912F" w14:textId="576275C1" w:rsidR="000005D3" w:rsidRDefault="00C21A9C" w:rsidP="00E7612F">
      <w:pPr>
        <w:pStyle w:val="Title"/>
        <w:rPr>
          <w:rFonts w:asciiTheme="minorHAnsi" w:hAnsiTheme="minorHAnsi" w:cstheme="minorHAnsi"/>
          <w:color w:val="0070C0"/>
        </w:rPr>
      </w:pPr>
      <w:r w:rsidRPr="00FB6FBC">
        <w:rPr>
          <w:rFonts w:asciiTheme="minorHAnsi" w:hAnsiTheme="minorHAnsi" w:cstheme="minorHAnsi"/>
          <w:color w:val="0070C0"/>
        </w:rPr>
        <w:t xml:space="preserve">Discussion Paper on </w:t>
      </w:r>
      <w:proofErr w:type="spellStart"/>
      <w:r w:rsidR="00626A11" w:rsidRPr="00FB6FBC">
        <w:rPr>
          <w:rFonts w:asciiTheme="minorHAnsi" w:hAnsiTheme="minorHAnsi" w:cstheme="minorHAnsi"/>
          <w:color w:val="0070C0"/>
        </w:rPr>
        <w:t>AtoNs</w:t>
      </w:r>
      <w:proofErr w:type="spellEnd"/>
      <w:r w:rsidR="00254820">
        <w:rPr>
          <w:rFonts w:asciiTheme="minorHAnsi" w:hAnsiTheme="minorHAnsi" w:cstheme="minorHAnsi"/>
          <w:color w:val="0070C0"/>
        </w:rPr>
        <w:t xml:space="preserve"> </w:t>
      </w:r>
      <w:r w:rsidR="00C52AA6" w:rsidRPr="00C52AA6">
        <w:rPr>
          <w:rFonts w:asciiTheme="minorHAnsi" w:hAnsiTheme="minorHAnsi" w:cstheme="minorHAnsi"/>
          <w:color w:val="0070C0"/>
        </w:rPr>
        <w:t xml:space="preserve">specifically designed to support autonomous </w:t>
      </w:r>
      <w:r w:rsidR="00DB114E">
        <w:rPr>
          <w:rFonts w:asciiTheme="minorHAnsi" w:hAnsiTheme="minorHAnsi" w:cstheme="minorHAnsi"/>
          <w:color w:val="0070C0"/>
        </w:rPr>
        <w:t>navigation</w:t>
      </w:r>
    </w:p>
    <w:p w14:paraId="1509EEAF" w14:textId="77777777" w:rsidR="00A565B3" w:rsidRPr="00FB6FBC" w:rsidRDefault="00A565B3" w:rsidP="00E7612F">
      <w:pPr>
        <w:pStyle w:val="Title"/>
        <w:rPr>
          <w:rFonts w:asciiTheme="minorHAnsi" w:hAnsiTheme="minorHAnsi" w:cstheme="minorHAnsi"/>
          <w:color w:val="0070C0"/>
        </w:rPr>
      </w:pPr>
    </w:p>
    <w:p w14:paraId="0AE6A493" w14:textId="78DCE8D0" w:rsidR="000005D3" w:rsidRDefault="00230C98" w:rsidP="00E7612F">
      <w:pPr>
        <w:pStyle w:val="Heading1"/>
        <w:numPr>
          <w:ilvl w:val="0"/>
          <w:numId w:val="47"/>
        </w:numPr>
      </w:pPr>
      <w:r>
        <w:t>AtoNs</w:t>
      </w:r>
      <w:r w:rsidR="00C52AA6">
        <w:t xml:space="preserve"> </w:t>
      </w:r>
      <w:r w:rsidR="005F49A1">
        <w:t xml:space="preserve">Specifically Designed to Support Autonomous </w:t>
      </w:r>
      <w:r w:rsidR="00985B51">
        <w:t>Navigation</w:t>
      </w:r>
    </w:p>
    <w:p w14:paraId="080B23F3" w14:textId="6169B8B6" w:rsidR="007F11A7" w:rsidRDefault="0039614E" w:rsidP="0039614E">
      <w:pPr>
        <w:pStyle w:val="BodyText"/>
        <w:rPr>
          <w:rFonts w:asciiTheme="minorHAnsi" w:hAnsiTheme="minorHAnsi" w:cstheme="minorHAnsi"/>
        </w:rPr>
      </w:pPr>
      <w:r w:rsidRPr="0039614E">
        <w:rPr>
          <w:rFonts w:asciiTheme="minorHAnsi" w:hAnsiTheme="minorHAnsi" w:cstheme="minorHAnsi"/>
        </w:rPr>
        <w:t>The IALA Maritime Buoyage System R1001</w:t>
      </w:r>
      <w:r w:rsidR="00890473">
        <w:rPr>
          <w:rFonts w:asciiTheme="minorHAnsi" w:hAnsiTheme="minorHAnsi" w:cstheme="minorHAnsi"/>
        </w:rPr>
        <w:t xml:space="preserve"> states in </w:t>
      </w:r>
      <w:r w:rsidR="00F903E5">
        <w:rPr>
          <w:rFonts w:asciiTheme="minorHAnsi" w:hAnsiTheme="minorHAnsi" w:cstheme="minorHAnsi"/>
        </w:rPr>
        <w:t xml:space="preserve">Section </w:t>
      </w:r>
      <w:r w:rsidR="00F903E5" w:rsidRPr="00AD59B8">
        <w:rPr>
          <w:rFonts w:asciiTheme="minorHAnsi" w:hAnsiTheme="minorHAnsi" w:cstheme="minorHAnsi"/>
          <w:i/>
          <w:iCs/>
        </w:rPr>
        <w:t>3.2.6.</w:t>
      </w:r>
      <w:r w:rsidR="009143D5">
        <w:rPr>
          <w:rFonts w:asciiTheme="minorHAnsi" w:hAnsiTheme="minorHAnsi" w:cstheme="minorHAnsi"/>
          <w:i/>
          <w:iCs/>
        </w:rPr>
        <w:t xml:space="preserve"> </w:t>
      </w:r>
      <w:r w:rsidR="00F903E5" w:rsidRPr="00AD59B8">
        <w:rPr>
          <w:rFonts w:asciiTheme="minorHAnsi" w:hAnsiTheme="minorHAnsi" w:cstheme="minorHAnsi"/>
          <w:i/>
          <w:iCs/>
        </w:rPr>
        <w:t>AtoN in Relation to Maritime Autonomous S</w:t>
      </w:r>
      <w:r w:rsidR="0022554C" w:rsidRPr="00AD59B8">
        <w:rPr>
          <w:rFonts w:asciiTheme="minorHAnsi" w:hAnsiTheme="minorHAnsi" w:cstheme="minorHAnsi"/>
          <w:i/>
          <w:iCs/>
        </w:rPr>
        <w:t>urface</w:t>
      </w:r>
      <w:r w:rsidR="00F903E5" w:rsidRPr="00AD59B8">
        <w:rPr>
          <w:rFonts w:asciiTheme="minorHAnsi" w:hAnsiTheme="minorHAnsi" w:cstheme="minorHAnsi"/>
          <w:i/>
          <w:iCs/>
        </w:rPr>
        <w:t xml:space="preserve"> S</w:t>
      </w:r>
      <w:r w:rsidR="0022554C" w:rsidRPr="00AD59B8">
        <w:rPr>
          <w:rFonts w:asciiTheme="minorHAnsi" w:hAnsiTheme="minorHAnsi" w:cstheme="minorHAnsi"/>
          <w:i/>
          <w:iCs/>
        </w:rPr>
        <w:t>hips</w:t>
      </w:r>
      <w:r w:rsidR="00F903E5" w:rsidRPr="00AD59B8">
        <w:rPr>
          <w:rFonts w:asciiTheme="minorHAnsi" w:hAnsiTheme="minorHAnsi" w:cstheme="minorHAnsi"/>
          <w:i/>
          <w:iCs/>
        </w:rPr>
        <w:t xml:space="preserve"> (MASS</w:t>
      </w:r>
      <w:r w:rsidRPr="00AD59B8">
        <w:rPr>
          <w:rFonts w:asciiTheme="minorHAnsi" w:hAnsiTheme="minorHAnsi" w:cstheme="minorHAnsi"/>
          <w:i/>
          <w:iCs/>
        </w:rPr>
        <w:t>)</w:t>
      </w:r>
      <w:r w:rsidR="0022326C">
        <w:rPr>
          <w:rFonts w:asciiTheme="minorHAnsi" w:hAnsiTheme="minorHAnsi" w:cstheme="minorHAnsi"/>
        </w:rPr>
        <w:t xml:space="preserve"> the following</w:t>
      </w:r>
      <w:r w:rsidR="007F11A7">
        <w:rPr>
          <w:rFonts w:asciiTheme="minorHAnsi" w:hAnsiTheme="minorHAnsi" w:cstheme="minorHAnsi"/>
        </w:rPr>
        <w:t>:</w:t>
      </w:r>
    </w:p>
    <w:p w14:paraId="61A4A37A" w14:textId="484C4C73" w:rsidR="007F11A7" w:rsidRPr="007F11A7" w:rsidRDefault="007F11A7" w:rsidP="0039614E">
      <w:pPr>
        <w:pStyle w:val="BodyText"/>
        <w:rPr>
          <w:rFonts w:asciiTheme="minorHAnsi" w:hAnsiTheme="minorHAnsi" w:cstheme="minorHAnsi"/>
          <w:i/>
          <w:iCs/>
        </w:rPr>
      </w:pPr>
      <w:r w:rsidRPr="007F11A7">
        <w:rPr>
          <w:rFonts w:asciiTheme="minorHAnsi" w:hAnsiTheme="minorHAnsi" w:cstheme="minorHAnsi"/>
          <w:i/>
          <w:iCs/>
        </w:rPr>
        <w:t>“Current applications, marks and signals exhibited by AtoN as described in this document apply to all vessels, including maritime autonomous surface ships (MASS). MASS operate with varying degrees of autonomy and utilize AtoN based on the level of autonomy and type of technology used. MASS may use AtoN described within the maritime buoyage system and there may be developments of AtoN that are tailored specifically for MASS.”</w:t>
      </w:r>
    </w:p>
    <w:p w14:paraId="7751A67D" w14:textId="0ECE6E99" w:rsidR="0039614E" w:rsidRPr="0039614E" w:rsidRDefault="009B2B58" w:rsidP="0039614E">
      <w:pPr>
        <w:pStyle w:val="BodyText"/>
        <w:rPr>
          <w:rFonts w:asciiTheme="minorHAnsi" w:hAnsiTheme="minorHAnsi" w:cstheme="minorHAnsi"/>
        </w:rPr>
      </w:pPr>
      <w:r>
        <w:rPr>
          <w:rFonts w:asciiTheme="minorHAnsi" w:hAnsiTheme="minorHAnsi" w:cstheme="minorHAnsi"/>
        </w:rPr>
        <w:t>Thus</w:t>
      </w:r>
      <w:r w:rsidR="0039614E" w:rsidRPr="0039614E">
        <w:rPr>
          <w:rFonts w:asciiTheme="minorHAnsi" w:hAnsiTheme="minorHAnsi" w:cstheme="minorHAnsi"/>
        </w:rPr>
        <w:t>, the recommendation foresees the possibility in the future to develop AtoNs that are tailored specifically for MASS.</w:t>
      </w:r>
    </w:p>
    <w:p w14:paraId="126CF1A3" w14:textId="77777777" w:rsidR="0039614E" w:rsidRPr="0039614E" w:rsidRDefault="0039614E" w:rsidP="0039614E">
      <w:pPr>
        <w:pStyle w:val="BodyText"/>
        <w:rPr>
          <w:rFonts w:asciiTheme="minorHAnsi" w:hAnsiTheme="minorHAnsi" w:cstheme="minorHAnsi"/>
        </w:rPr>
      </w:pPr>
      <w:r w:rsidRPr="0039614E">
        <w:rPr>
          <w:rFonts w:asciiTheme="minorHAnsi" w:hAnsiTheme="minorHAnsi" w:cstheme="minorHAnsi"/>
        </w:rPr>
        <w:t>This may imply, in the future, the provision of AtoNs which have some additional functionality to support vessels with higher degrees of automation or even the provision of AtoNs which are primarily designed to assist autonomous vessel operations.</w:t>
      </w:r>
    </w:p>
    <w:p w14:paraId="787EC72A" w14:textId="26BBFF98" w:rsidR="0039614E" w:rsidRPr="0039614E" w:rsidRDefault="0039614E" w:rsidP="0039614E">
      <w:pPr>
        <w:pStyle w:val="BodyText"/>
        <w:rPr>
          <w:rFonts w:asciiTheme="minorHAnsi" w:hAnsiTheme="minorHAnsi" w:cstheme="minorHAnsi"/>
        </w:rPr>
      </w:pPr>
      <w:r w:rsidRPr="0039614E">
        <w:rPr>
          <w:rFonts w:asciiTheme="minorHAnsi" w:hAnsiTheme="minorHAnsi" w:cstheme="minorHAnsi"/>
        </w:rPr>
        <w:t xml:space="preserve">IALA may want to consider defining new terminology and concepts related to the anticipated development of </w:t>
      </w:r>
      <w:r w:rsidR="00EC3D79">
        <w:rPr>
          <w:rFonts w:asciiTheme="minorHAnsi" w:hAnsiTheme="minorHAnsi" w:cstheme="minorHAnsi"/>
        </w:rPr>
        <w:t>th</w:t>
      </w:r>
      <w:r w:rsidR="006E30FD">
        <w:rPr>
          <w:rFonts w:asciiTheme="minorHAnsi" w:hAnsiTheme="minorHAnsi" w:cstheme="minorHAnsi"/>
        </w:rPr>
        <w:t>ese</w:t>
      </w:r>
      <w:r w:rsidR="00EC3D79">
        <w:rPr>
          <w:rFonts w:asciiTheme="minorHAnsi" w:hAnsiTheme="minorHAnsi" w:cstheme="minorHAnsi"/>
        </w:rPr>
        <w:t xml:space="preserve"> types of</w:t>
      </w:r>
      <w:r w:rsidRPr="0039614E">
        <w:rPr>
          <w:rFonts w:asciiTheme="minorHAnsi" w:hAnsiTheme="minorHAnsi" w:cstheme="minorHAnsi"/>
        </w:rPr>
        <w:t xml:space="preserve"> AtoNs</w:t>
      </w:r>
      <w:r w:rsidR="00DE6E97">
        <w:rPr>
          <w:rFonts w:asciiTheme="minorHAnsi" w:hAnsiTheme="minorHAnsi" w:cstheme="minorHAnsi"/>
        </w:rPr>
        <w:t xml:space="preserve"> which</w:t>
      </w:r>
      <w:r w:rsidRPr="0039614E">
        <w:rPr>
          <w:rFonts w:asciiTheme="minorHAnsi" w:hAnsiTheme="minorHAnsi" w:cstheme="minorHAnsi"/>
        </w:rPr>
        <w:t xml:space="preserve"> could, for example, be categorized using the tentative terminology shown below (</w:t>
      </w:r>
      <w:r w:rsidRPr="0039614E">
        <w:rPr>
          <w:rFonts w:asciiTheme="minorHAnsi" w:hAnsiTheme="minorHAnsi" w:cstheme="minorHAnsi"/>
        </w:rPr>
        <w:fldChar w:fldCharType="begin"/>
      </w:r>
      <w:r w:rsidRPr="0039614E">
        <w:rPr>
          <w:rFonts w:asciiTheme="minorHAnsi" w:hAnsiTheme="minorHAnsi" w:cstheme="minorHAnsi"/>
        </w:rPr>
        <w:instrText xml:space="preserve"> REF _Ref189140967 \r \h </w:instrText>
      </w:r>
      <w:r>
        <w:rPr>
          <w:rFonts w:asciiTheme="minorHAnsi" w:hAnsiTheme="minorHAnsi" w:cstheme="minorHAnsi"/>
        </w:rPr>
        <w:instrText xml:space="preserve"> \* MERGEFORMAT </w:instrText>
      </w:r>
      <w:r w:rsidRPr="0039614E">
        <w:rPr>
          <w:rFonts w:asciiTheme="minorHAnsi" w:hAnsiTheme="minorHAnsi" w:cstheme="minorHAnsi"/>
        </w:rPr>
      </w:r>
      <w:r w:rsidRPr="0039614E">
        <w:rPr>
          <w:rFonts w:asciiTheme="minorHAnsi" w:hAnsiTheme="minorHAnsi" w:cstheme="minorHAnsi"/>
        </w:rPr>
        <w:fldChar w:fldCharType="separate"/>
      </w:r>
      <w:r w:rsidR="006B6361">
        <w:rPr>
          <w:rFonts w:asciiTheme="minorHAnsi" w:hAnsiTheme="minorHAnsi" w:cstheme="minorHAnsi"/>
        </w:rPr>
        <w:t>Table 1</w:t>
      </w:r>
      <w:r w:rsidRPr="0039614E">
        <w:rPr>
          <w:rFonts w:asciiTheme="minorHAnsi" w:hAnsiTheme="minorHAnsi" w:cstheme="minorHAnsi"/>
        </w:rPr>
        <w:fldChar w:fldCharType="end"/>
      </w:r>
      <w:r w:rsidRPr="0039614E">
        <w:rPr>
          <w:rFonts w:asciiTheme="minorHAnsi" w:hAnsiTheme="minorHAnsi" w:cstheme="minorHAnsi"/>
        </w:rPr>
        <w:t>).</w:t>
      </w:r>
    </w:p>
    <w:p w14:paraId="32AB8501" w14:textId="15492065" w:rsidR="0039614E" w:rsidRDefault="0039614E" w:rsidP="0039614E">
      <w:pPr>
        <w:pStyle w:val="Tablecaption"/>
        <w:tabs>
          <w:tab w:val="clear" w:pos="360"/>
        </w:tabs>
        <w:ind w:left="567" w:hanging="567"/>
        <w:rPr>
          <w:lang w:eastAsia="en-GB"/>
        </w:rPr>
      </w:pPr>
      <w:bookmarkStart w:id="3" w:name="_Ref189140967"/>
      <w:r>
        <w:rPr>
          <w:lang w:eastAsia="en-GB"/>
        </w:rPr>
        <w:t>Possible categorization of AtoNs</w:t>
      </w:r>
      <w:r w:rsidR="002605B1">
        <w:rPr>
          <w:lang w:eastAsia="en-GB"/>
        </w:rPr>
        <w:t xml:space="preserve"> </w:t>
      </w:r>
      <w:r w:rsidR="00513053">
        <w:rPr>
          <w:lang w:eastAsia="en-GB"/>
        </w:rPr>
        <w:t xml:space="preserve">designed to support </w:t>
      </w:r>
      <w:r w:rsidR="00D2530A">
        <w:rPr>
          <w:lang w:eastAsia="en-GB"/>
        </w:rPr>
        <w:t>vessels with various degrees of automation</w:t>
      </w:r>
      <w:r>
        <w:rPr>
          <w:lang w:eastAsia="en-GB"/>
        </w:rPr>
        <w:t>.</w:t>
      </w:r>
      <w:bookmarkEnd w:id="3"/>
    </w:p>
    <w:tbl>
      <w:tblPr>
        <w:tblStyle w:val="TableGrid"/>
        <w:tblW w:w="0" w:type="auto"/>
        <w:tblLook w:val="04A0" w:firstRow="1" w:lastRow="0" w:firstColumn="1" w:lastColumn="0" w:noHBand="0" w:noVBand="1"/>
      </w:tblPr>
      <w:tblGrid>
        <w:gridCol w:w="3209"/>
        <w:gridCol w:w="3209"/>
        <w:gridCol w:w="3210"/>
      </w:tblGrid>
      <w:tr w:rsidR="0039614E" w14:paraId="1FEDFA48" w14:textId="77777777" w:rsidTr="00D1564B">
        <w:tc>
          <w:tcPr>
            <w:tcW w:w="3209" w:type="dxa"/>
          </w:tcPr>
          <w:p w14:paraId="791A3CD2" w14:textId="7F7AFD92" w:rsidR="0039614E" w:rsidRDefault="0039614E" w:rsidP="00D1564B">
            <w:pPr>
              <w:pStyle w:val="Tableheading"/>
              <w:rPr>
                <w:lang w:eastAsia="en-GB"/>
              </w:rPr>
            </w:pPr>
            <w:r w:rsidRPr="00124F4E">
              <w:rPr>
                <w:lang w:eastAsia="en-GB"/>
              </w:rPr>
              <w:t>Type of AtoN</w:t>
            </w:r>
          </w:p>
        </w:tc>
        <w:tc>
          <w:tcPr>
            <w:tcW w:w="3209" w:type="dxa"/>
          </w:tcPr>
          <w:p w14:paraId="7E9C2CBC" w14:textId="77777777" w:rsidR="0039614E" w:rsidRDefault="0039614E" w:rsidP="00D1564B">
            <w:pPr>
              <w:pStyle w:val="Tableheading"/>
              <w:rPr>
                <w:lang w:eastAsia="en-GB"/>
              </w:rPr>
            </w:pPr>
            <w:r w:rsidRPr="00124F4E">
              <w:rPr>
                <w:lang w:eastAsia="en-GB"/>
              </w:rPr>
              <w:t>Functionality</w:t>
            </w:r>
          </w:p>
        </w:tc>
        <w:tc>
          <w:tcPr>
            <w:tcW w:w="3210" w:type="dxa"/>
          </w:tcPr>
          <w:p w14:paraId="486D3097" w14:textId="77777777" w:rsidR="0039614E" w:rsidRDefault="0039614E" w:rsidP="00D1564B">
            <w:pPr>
              <w:pStyle w:val="Tableheading"/>
              <w:rPr>
                <w:lang w:eastAsia="en-GB"/>
              </w:rPr>
            </w:pPr>
            <w:r w:rsidRPr="00124F4E">
              <w:rPr>
                <w:lang w:eastAsia="en-GB"/>
              </w:rPr>
              <w:t>Primary target group</w:t>
            </w:r>
          </w:p>
        </w:tc>
      </w:tr>
      <w:tr w:rsidR="0039614E" w14:paraId="2CED84C5" w14:textId="77777777" w:rsidTr="00D1564B">
        <w:tc>
          <w:tcPr>
            <w:tcW w:w="3209" w:type="dxa"/>
          </w:tcPr>
          <w:p w14:paraId="07A76571" w14:textId="63624594" w:rsidR="0039614E" w:rsidRDefault="007848AC" w:rsidP="00D1564B">
            <w:pPr>
              <w:pStyle w:val="Tabletext"/>
              <w:rPr>
                <w:lang w:eastAsia="en-GB"/>
              </w:rPr>
            </w:pPr>
            <w:commentRangeStart w:id="4"/>
            <w:r>
              <w:rPr>
                <w:lang w:eastAsia="en-GB"/>
              </w:rPr>
              <w:t>A</w:t>
            </w:r>
            <w:r w:rsidR="0039614E" w:rsidRPr="00124F4E">
              <w:rPr>
                <w:lang w:eastAsia="en-GB"/>
              </w:rPr>
              <w:t>dapt</w:t>
            </w:r>
            <w:r w:rsidR="007110AB">
              <w:rPr>
                <w:lang w:eastAsia="en-GB"/>
              </w:rPr>
              <w:t>ive</w:t>
            </w:r>
            <w:r w:rsidR="0039614E" w:rsidRPr="00124F4E">
              <w:rPr>
                <w:lang w:eastAsia="en-GB"/>
              </w:rPr>
              <w:t xml:space="preserve"> AtoN</w:t>
            </w:r>
            <w:r w:rsidR="0039614E">
              <w:rPr>
                <w:lang w:eastAsia="en-GB"/>
              </w:rPr>
              <w:t xml:space="preserve"> </w:t>
            </w:r>
            <w:commentRangeEnd w:id="4"/>
            <w:r w:rsidR="00EB2D3D">
              <w:rPr>
                <w:rStyle w:val="CommentReference"/>
                <w:rFonts w:ascii="Arial" w:eastAsia="Calibri" w:hAnsi="Arial" w:cs="Calibri"/>
                <w:color w:val="auto"/>
                <w:lang w:eastAsia="en-GB"/>
              </w:rPr>
              <w:commentReference w:id="4"/>
            </w:r>
            <w:r w:rsidR="0039614E">
              <w:rPr>
                <w:lang w:eastAsia="en-GB"/>
              </w:rPr>
              <w:t>(</w:t>
            </w:r>
            <w:r>
              <w:rPr>
                <w:lang w:eastAsia="en-GB"/>
              </w:rPr>
              <w:t>name to be confirmed</w:t>
            </w:r>
            <w:r w:rsidR="0039614E">
              <w:rPr>
                <w:lang w:eastAsia="en-GB"/>
              </w:rPr>
              <w:t>)</w:t>
            </w:r>
          </w:p>
        </w:tc>
        <w:tc>
          <w:tcPr>
            <w:tcW w:w="3209" w:type="dxa"/>
          </w:tcPr>
          <w:p w14:paraId="3BEB45E4" w14:textId="7A7E5FE6" w:rsidR="0039614E" w:rsidRDefault="0039614E" w:rsidP="00D1564B">
            <w:pPr>
              <w:pStyle w:val="Tabletext"/>
              <w:rPr>
                <w:lang w:eastAsia="en-GB"/>
              </w:rPr>
            </w:pPr>
            <w:r w:rsidRPr="00124F4E">
              <w:rPr>
                <w:lang w:eastAsia="en-GB"/>
              </w:rPr>
              <w:t>Provision of M2M AtoN information</w:t>
            </w:r>
          </w:p>
        </w:tc>
        <w:tc>
          <w:tcPr>
            <w:tcW w:w="3210" w:type="dxa"/>
          </w:tcPr>
          <w:p w14:paraId="4BE50B40" w14:textId="77777777" w:rsidR="0039614E" w:rsidRDefault="0039614E" w:rsidP="00D1564B">
            <w:pPr>
              <w:pStyle w:val="Tabletext"/>
              <w:rPr>
                <w:lang w:eastAsia="en-GB"/>
              </w:rPr>
            </w:pPr>
            <w:r w:rsidRPr="00124F4E">
              <w:rPr>
                <w:lang w:eastAsia="en-GB"/>
              </w:rPr>
              <w:t>Various intermediate degrees of shipboard automation from traditionally operated vessels to autonomous vessels</w:t>
            </w:r>
          </w:p>
        </w:tc>
      </w:tr>
      <w:tr w:rsidR="0039614E" w14:paraId="320E4452" w14:textId="77777777" w:rsidTr="00D1564B">
        <w:tc>
          <w:tcPr>
            <w:tcW w:w="3209" w:type="dxa"/>
          </w:tcPr>
          <w:p w14:paraId="2F0B5056" w14:textId="3B42B57F" w:rsidR="0039614E" w:rsidRDefault="007110AB" w:rsidP="00D1564B">
            <w:pPr>
              <w:pStyle w:val="Tabletext"/>
              <w:rPr>
                <w:lang w:eastAsia="en-GB"/>
              </w:rPr>
            </w:pPr>
            <w:r>
              <w:rPr>
                <w:lang w:eastAsia="en-GB"/>
              </w:rPr>
              <w:t>S</w:t>
            </w:r>
            <w:r w:rsidR="0039614E" w:rsidRPr="00124F4E">
              <w:rPr>
                <w:lang w:eastAsia="en-GB"/>
              </w:rPr>
              <w:t>upportive AtoN</w:t>
            </w:r>
            <w:r w:rsidR="0039614E">
              <w:rPr>
                <w:lang w:eastAsia="en-GB"/>
              </w:rPr>
              <w:t xml:space="preserve"> (</w:t>
            </w:r>
            <w:r>
              <w:rPr>
                <w:lang w:eastAsia="en-GB"/>
              </w:rPr>
              <w:t>name to be confirmed</w:t>
            </w:r>
            <w:r w:rsidR="0039614E">
              <w:rPr>
                <w:lang w:eastAsia="en-GB"/>
              </w:rPr>
              <w:t>)</w:t>
            </w:r>
          </w:p>
        </w:tc>
        <w:tc>
          <w:tcPr>
            <w:tcW w:w="3209" w:type="dxa"/>
          </w:tcPr>
          <w:p w14:paraId="6015B3C1" w14:textId="77777777" w:rsidR="0039614E" w:rsidRDefault="0039614E" w:rsidP="00D1564B">
            <w:pPr>
              <w:pStyle w:val="Tabletext"/>
              <w:rPr>
                <w:lang w:eastAsia="en-GB"/>
              </w:rPr>
            </w:pPr>
            <w:r w:rsidRPr="00124F4E">
              <w:rPr>
                <w:lang w:eastAsia="en-GB"/>
              </w:rPr>
              <w:t xml:space="preserve">Emulating visual AtoN functionalities by </w:t>
            </w:r>
            <w:r>
              <w:rPr>
                <w:lang w:eastAsia="en-GB"/>
              </w:rPr>
              <w:t xml:space="preserve">other means e.g. </w:t>
            </w:r>
            <w:r w:rsidRPr="00124F4E">
              <w:rPr>
                <w:lang w:eastAsia="en-GB"/>
              </w:rPr>
              <w:t>radio transmissions</w:t>
            </w:r>
          </w:p>
        </w:tc>
        <w:tc>
          <w:tcPr>
            <w:tcW w:w="3210" w:type="dxa"/>
          </w:tcPr>
          <w:p w14:paraId="3B9DDC03" w14:textId="77777777" w:rsidR="0039614E" w:rsidRDefault="0039614E" w:rsidP="00D1564B">
            <w:pPr>
              <w:pStyle w:val="Tabletext"/>
              <w:rPr>
                <w:lang w:eastAsia="en-GB"/>
              </w:rPr>
            </w:pPr>
            <w:r w:rsidRPr="00124F4E">
              <w:rPr>
                <w:lang w:eastAsia="en-GB"/>
              </w:rPr>
              <w:t>Assisted autonomous vessels</w:t>
            </w:r>
          </w:p>
        </w:tc>
      </w:tr>
    </w:tbl>
    <w:p w14:paraId="720BD53C" w14:textId="77777777" w:rsidR="00230C98" w:rsidRPr="00230C98" w:rsidRDefault="00230C98" w:rsidP="00230C98">
      <w:pPr>
        <w:pStyle w:val="BodyText"/>
      </w:pPr>
    </w:p>
    <w:p w14:paraId="4D444F7A" w14:textId="60B05E32" w:rsidR="004D1D85" w:rsidRDefault="00577ED4" w:rsidP="00E7612F">
      <w:pPr>
        <w:pStyle w:val="Heading2"/>
      </w:pPr>
      <w:r>
        <w:t>A</w:t>
      </w:r>
      <w:r w:rsidR="009F5B15">
        <w:t>dapt</w:t>
      </w:r>
      <w:r>
        <w:t>ive</w:t>
      </w:r>
      <w:r w:rsidR="009F5B15">
        <w:t xml:space="preserve"> AtoNs</w:t>
      </w:r>
    </w:p>
    <w:p w14:paraId="0CEF49C0" w14:textId="31134B5B" w:rsidR="009F5B15" w:rsidRPr="00D7545D" w:rsidRDefault="00D7545D" w:rsidP="00D7545D">
      <w:pPr>
        <w:pStyle w:val="BodyText"/>
        <w:rPr>
          <w:rFonts w:asciiTheme="minorHAnsi" w:hAnsiTheme="minorHAnsi" w:cstheme="minorHAnsi"/>
        </w:rPr>
      </w:pPr>
      <w:r w:rsidRPr="00D7545D">
        <w:rPr>
          <w:rFonts w:asciiTheme="minorHAnsi" w:hAnsiTheme="minorHAnsi" w:cstheme="minorHAnsi"/>
        </w:rPr>
        <w:t xml:space="preserve">The traditional AtoNs could be upgraded to </w:t>
      </w:r>
      <w:r w:rsidR="007D3131">
        <w:rPr>
          <w:rFonts w:asciiTheme="minorHAnsi" w:hAnsiTheme="minorHAnsi" w:cstheme="minorHAnsi"/>
        </w:rPr>
        <w:t>Adaptive</w:t>
      </w:r>
      <w:r w:rsidRPr="00D7545D">
        <w:rPr>
          <w:rFonts w:asciiTheme="minorHAnsi" w:hAnsiTheme="minorHAnsi" w:cstheme="minorHAnsi"/>
        </w:rPr>
        <w:t xml:space="preserve"> AtoNs by amending them with machine focused functionalities. This would mean that the traditional AtoN would be equipped with a Machine-to-Machine (M2M) interface directly communicating with shipboard equipment. These type of AtoNs, for example AIS AtoNs, are already being developed and deployed.</w:t>
      </w:r>
    </w:p>
    <w:p w14:paraId="7F679754" w14:textId="711FB56C" w:rsidR="009F5B15" w:rsidRDefault="00CE5984" w:rsidP="00E7612F">
      <w:pPr>
        <w:pStyle w:val="Heading2"/>
      </w:pPr>
      <w:r>
        <w:t>S</w:t>
      </w:r>
      <w:r w:rsidR="003B196A">
        <w:t>upportive</w:t>
      </w:r>
      <w:r w:rsidR="009F5B15">
        <w:t xml:space="preserve"> AtoNs</w:t>
      </w:r>
    </w:p>
    <w:p w14:paraId="0819E2BB" w14:textId="5703B72F" w:rsidR="00C924BE" w:rsidRPr="00463035" w:rsidRDefault="00C924BE" w:rsidP="00C924BE">
      <w:pPr>
        <w:pStyle w:val="BodyText"/>
        <w:rPr>
          <w:rFonts w:asciiTheme="minorHAnsi" w:hAnsiTheme="minorHAnsi" w:cstheme="minorHAnsi"/>
        </w:rPr>
      </w:pPr>
      <w:r w:rsidRPr="00463035">
        <w:rPr>
          <w:rFonts w:asciiTheme="minorHAnsi" w:hAnsiTheme="minorHAnsi" w:cstheme="minorHAnsi"/>
        </w:rPr>
        <w:t xml:space="preserve">The principal idea of </w:t>
      </w:r>
      <w:r w:rsidR="006B2FB4">
        <w:rPr>
          <w:rFonts w:asciiTheme="minorHAnsi" w:hAnsiTheme="minorHAnsi" w:cstheme="minorHAnsi"/>
        </w:rPr>
        <w:t>S</w:t>
      </w:r>
      <w:r w:rsidRPr="00463035">
        <w:rPr>
          <w:rFonts w:asciiTheme="minorHAnsi" w:hAnsiTheme="minorHAnsi" w:cstheme="minorHAnsi"/>
        </w:rPr>
        <w:t xml:space="preserve">upportive AtoNs would be to transform the </w:t>
      </w:r>
      <w:r w:rsidR="002357C3">
        <w:rPr>
          <w:rFonts w:asciiTheme="minorHAnsi" w:hAnsiTheme="minorHAnsi" w:cstheme="minorHAnsi"/>
        </w:rPr>
        <w:t xml:space="preserve">information provided by </w:t>
      </w:r>
      <w:r w:rsidRPr="00463035">
        <w:rPr>
          <w:rFonts w:asciiTheme="minorHAnsi" w:hAnsiTheme="minorHAnsi" w:cstheme="minorHAnsi"/>
        </w:rPr>
        <w:t xml:space="preserve"> traditional </w:t>
      </w:r>
      <w:r w:rsidR="002357C3">
        <w:rPr>
          <w:rFonts w:asciiTheme="minorHAnsi" w:hAnsiTheme="minorHAnsi" w:cstheme="minorHAnsi"/>
        </w:rPr>
        <w:t>AtoNs</w:t>
      </w:r>
      <w:r w:rsidR="002357C3" w:rsidRPr="00463035">
        <w:rPr>
          <w:rFonts w:asciiTheme="minorHAnsi" w:hAnsiTheme="minorHAnsi" w:cstheme="minorHAnsi"/>
        </w:rPr>
        <w:t xml:space="preserve"> </w:t>
      </w:r>
      <w:r w:rsidR="002357C3">
        <w:rPr>
          <w:rFonts w:asciiTheme="minorHAnsi" w:hAnsiTheme="minorHAnsi" w:cstheme="minorHAnsi"/>
        </w:rPr>
        <w:t>so it is provided in a different form</w:t>
      </w:r>
      <w:r w:rsidRPr="00463035">
        <w:rPr>
          <w:rFonts w:asciiTheme="minorHAnsi" w:hAnsiTheme="minorHAnsi" w:cstheme="minorHAnsi"/>
        </w:rPr>
        <w:t xml:space="preserve">. </w:t>
      </w:r>
      <w:r w:rsidR="002B1FB2">
        <w:rPr>
          <w:rFonts w:asciiTheme="minorHAnsi" w:hAnsiTheme="minorHAnsi" w:cstheme="minorHAnsi"/>
        </w:rPr>
        <w:t>For example, t</w:t>
      </w:r>
      <w:r w:rsidRPr="00463035">
        <w:rPr>
          <w:rFonts w:asciiTheme="minorHAnsi" w:hAnsiTheme="minorHAnsi" w:cstheme="minorHAnsi"/>
        </w:rPr>
        <w:t xml:space="preserve">he traditional visual functionalities could be replaced (or </w:t>
      </w:r>
      <w:r w:rsidR="007B3B1B">
        <w:rPr>
          <w:rFonts w:asciiTheme="minorHAnsi" w:hAnsiTheme="minorHAnsi" w:cstheme="minorHAnsi"/>
        </w:rPr>
        <w:t>supplemented</w:t>
      </w:r>
      <w:r w:rsidRPr="00463035">
        <w:rPr>
          <w:rFonts w:asciiTheme="minorHAnsi" w:hAnsiTheme="minorHAnsi" w:cstheme="minorHAnsi"/>
        </w:rPr>
        <w:t>) by radio transmissions that emulate the visual functionalities locally.</w:t>
      </w:r>
    </w:p>
    <w:p w14:paraId="641BC9E4" w14:textId="3124E035" w:rsidR="00C924BE" w:rsidRPr="00966D79" w:rsidRDefault="0032294A" w:rsidP="00C924BE">
      <w:pPr>
        <w:pStyle w:val="BodyText"/>
        <w:rPr>
          <w:rFonts w:asciiTheme="minorHAnsi" w:hAnsiTheme="minorHAnsi" w:cstheme="minorHAnsi"/>
        </w:rPr>
      </w:pPr>
      <w:r>
        <w:rPr>
          <w:rFonts w:asciiTheme="minorHAnsi" w:hAnsiTheme="minorHAnsi" w:cstheme="minorHAnsi"/>
        </w:rPr>
        <w:lastRenderedPageBreak/>
        <w:t xml:space="preserve">Based on </w:t>
      </w:r>
      <w:r w:rsidRPr="00E92DF9">
        <w:rPr>
          <w:rFonts w:asciiTheme="minorHAnsi" w:hAnsiTheme="minorHAnsi" w:cstheme="minorHAnsi"/>
        </w:rPr>
        <w:t>risk assessment methodologies</w:t>
      </w:r>
      <w:r>
        <w:rPr>
          <w:rFonts w:asciiTheme="minorHAnsi" w:hAnsiTheme="minorHAnsi" w:cstheme="minorHAnsi"/>
        </w:rPr>
        <w:t>,</w:t>
      </w:r>
      <w:r w:rsidRPr="00E92DF9">
        <w:rPr>
          <w:rFonts w:asciiTheme="minorHAnsi" w:hAnsiTheme="minorHAnsi" w:cstheme="minorHAnsi"/>
        </w:rPr>
        <w:t xml:space="preserve"> </w:t>
      </w:r>
      <w:r>
        <w:rPr>
          <w:rFonts w:asciiTheme="minorHAnsi" w:hAnsiTheme="minorHAnsi" w:cstheme="minorHAnsi"/>
        </w:rPr>
        <w:t>c</w:t>
      </w:r>
      <w:r w:rsidR="00E92DF9" w:rsidRPr="00E92DF9">
        <w:rPr>
          <w:rFonts w:asciiTheme="minorHAnsi" w:hAnsiTheme="minorHAnsi" w:cstheme="minorHAnsi"/>
        </w:rPr>
        <w:t xml:space="preserve">ompetent authorities will decide if or when to deploy </w:t>
      </w:r>
      <w:r w:rsidR="002262D3">
        <w:rPr>
          <w:rFonts w:asciiTheme="minorHAnsi" w:hAnsiTheme="minorHAnsi" w:cstheme="minorHAnsi"/>
        </w:rPr>
        <w:t>S</w:t>
      </w:r>
      <w:r w:rsidR="00E92DF9" w:rsidRPr="00E92DF9">
        <w:rPr>
          <w:rFonts w:asciiTheme="minorHAnsi" w:hAnsiTheme="minorHAnsi" w:cstheme="minorHAnsi"/>
        </w:rPr>
        <w:t xml:space="preserve">upportive AtoNs in addition to </w:t>
      </w:r>
      <w:r w:rsidR="002262D3">
        <w:rPr>
          <w:rFonts w:asciiTheme="minorHAnsi" w:hAnsiTheme="minorHAnsi" w:cstheme="minorHAnsi"/>
        </w:rPr>
        <w:t>A</w:t>
      </w:r>
      <w:r w:rsidR="00E92DF9" w:rsidRPr="00E92DF9">
        <w:rPr>
          <w:rFonts w:asciiTheme="minorHAnsi" w:hAnsiTheme="minorHAnsi" w:cstheme="minorHAnsi"/>
        </w:rPr>
        <w:t>daptive and traditional AtoN</w:t>
      </w:r>
      <w:r w:rsidR="00064166">
        <w:rPr>
          <w:rFonts w:asciiTheme="minorHAnsi" w:hAnsiTheme="minorHAnsi" w:cstheme="minorHAnsi"/>
        </w:rPr>
        <w:t>s</w:t>
      </w:r>
      <w:r w:rsidR="00E92DF9" w:rsidRPr="00E92DF9">
        <w:rPr>
          <w:rFonts w:asciiTheme="minorHAnsi" w:hAnsiTheme="minorHAnsi" w:cstheme="minorHAnsi"/>
        </w:rPr>
        <w:t>.</w:t>
      </w:r>
    </w:p>
    <w:p w14:paraId="67CAF549" w14:textId="788A537A" w:rsidR="009F5B15" w:rsidRDefault="009F5B15" w:rsidP="00064166">
      <w:pPr>
        <w:pStyle w:val="Bullet1"/>
        <w:numPr>
          <w:ilvl w:val="0"/>
          <w:numId w:val="0"/>
        </w:numPr>
        <w:ind w:left="720" w:hanging="360"/>
        <w:rPr>
          <w:rFonts w:asciiTheme="minorHAnsi" w:hAnsiTheme="minorHAnsi" w:cstheme="minorHAnsi"/>
        </w:rPr>
      </w:pPr>
    </w:p>
    <w:p w14:paraId="399503B9" w14:textId="013AD15C" w:rsidR="001B1662" w:rsidRDefault="001B1662" w:rsidP="001B1662">
      <w:pPr>
        <w:pStyle w:val="Heading1"/>
        <w:numPr>
          <w:ilvl w:val="0"/>
          <w:numId w:val="47"/>
        </w:numPr>
      </w:pPr>
      <w:r>
        <w:t>References</w:t>
      </w:r>
    </w:p>
    <w:p w14:paraId="7B4AF2E2" w14:textId="35587E48" w:rsidR="002B60C0" w:rsidRPr="00556221" w:rsidRDefault="00556221" w:rsidP="00DE2F85">
      <w:pPr>
        <w:pStyle w:val="References"/>
        <w:rPr>
          <w:rFonts w:asciiTheme="minorHAnsi" w:hAnsiTheme="minorHAnsi" w:cstheme="minorHAnsi"/>
        </w:rPr>
      </w:pPr>
      <w:r w:rsidRPr="00556221">
        <w:rPr>
          <w:rFonts w:asciiTheme="minorHAnsi" w:hAnsiTheme="minorHAnsi" w:cstheme="minorHAnsi"/>
        </w:rPr>
        <w:t>IALA Recommendation R1001 The IALA Maritime Buoyage System (MBS), Edition 2.0 urn:mrn:iala:pub:r1001:ed2.0</w:t>
      </w:r>
    </w:p>
    <w:p w14:paraId="65788971" w14:textId="51530520" w:rsidR="00556221" w:rsidRPr="00556221" w:rsidRDefault="00D0595D" w:rsidP="00DE2F85">
      <w:pPr>
        <w:pStyle w:val="References"/>
        <w:rPr>
          <w:rFonts w:asciiTheme="minorHAnsi" w:hAnsiTheme="minorHAnsi" w:cstheme="minorHAnsi"/>
        </w:rPr>
      </w:pPr>
      <w:r w:rsidRPr="00D0595D">
        <w:rPr>
          <w:rFonts w:asciiTheme="minorHAnsi" w:hAnsiTheme="minorHAnsi" w:cstheme="minorHAnsi"/>
        </w:rPr>
        <w:t>Oltmann, Jan-Hendrik. 2023. 'What makes an AtoN &gt;MASS-compatible&lt;'. Proceedings of the 20th IALA Conference, Vol 2. Saint-Germain-</w:t>
      </w:r>
      <w:proofErr w:type="spellStart"/>
      <w:r w:rsidRPr="00D0595D">
        <w:rPr>
          <w:rFonts w:asciiTheme="minorHAnsi" w:hAnsiTheme="minorHAnsi" w:cstheme="minorHAnsi"/>
        </w:rPr>
        <w:t>en</w:t>
      </w:r>
      <w:proofErr w:type="spellEnd"/>
      <w:r w:rsidRPr="00D0595D">
        <w:rPr>
          <w:rFonts w:asciiTheme="minorHAnsi" w:hAnsiTheme="minorHAnsi" w:cstheme="minorHAnsi"/>
        </w:rPr>
        <w:t>-Laye: IALA. 138-154.</w:t>
      </w:r>
    </w:p>
    <w:sectPr w:rsidR="00556221" w:rsidRPr="00556221" w:rsidSect="0082480E">
      <w:headerReference w:type="default" r:id="rId15"/>
      <w:footerReference w:type="default" r:id="rId16"/>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Heikonen Kaisu" w:date="2025-03-27T15:44:00Z" w:initials="KH">
    <w:p w14:paraId="691A9D2C" w14:textId="77777777" w:rsidR="00EB2D3D" w:rsidRDefault="00EB2D3D" w:rsidP="00EB2D3D">
      <w:pPr>
        <w:pStyle w:val="CommentText"/>
      </w:pPr>
      <w:r>
        <w:rPr>
          <w:rStyle w:val="CommentReference"/>
        </w:rPr>
        <w:annotationRef/>
      </w:r>
      <w:r>
        <w:t>Correct troughout the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1A9D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C402C4" w16cex:dateUtc="2025-03-27T1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1A9D2C" w16cid:durableId="35C402C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C60AF" w14:textId="77777777" w:rsidR="004271F6" w:rsidRDefault="004271F6" w:rsidP="00362CD9">
      <w:r>
        <w:separator/>
      </w:r>
    </w:p>
  </w:endnote>
  <w:endnote w:type="continuationSeparator" w:id="0">
    <w:p w14:paraId="43C385FA" w14:textId="77777777" w:rsidR="004271F6" w:rsidRDefault="004271F6" w:rsidP="00362CD9">
      <w:r>
        <w:continuationSeparator/>
      </w:r>
    </w:p>
  </w:endnote>
  <w:endnote w:type="continuationNotice" w:id="1">
    <w:p w14:paraId="3E1595A7" w14:textId="77777777" w:rsidR="004271F6" w:rsidRDefault="00427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6787" w14:textId="77777777" w:rsidR="00B202B6" w:rsidRPr="00B202B6" w:rsidRDefault="00B202B6" w:rsidP="00B20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11504" w14:textId="77777777" w:rsidR="004271F6" w:rsidRDefault="004271F6" w:rsidP="00362CD9">
      <w:r>
        <w:separator/>
      </w:r>
    </w:p>
  </w:footnote>
  <w:footnote w:type="continuationSeparator" w:id="0">
    <w:p w14:paraId="00D4E507" w14:textId="77777777" w:rsidR="004271F6" w:rsidRDefault="004271F6" w:rsidP="00362CD9">
      <w:r>
        <w:continuationSeparator/>
      </w:r>
    </w:p>
  </w:footnote>
  <w:footnote w:type="continuationNotice" w:id="1">
    <w:p w14:paraId="28ED5CAE" w14:textId="77777777" w:rsidR="004271F6" w:rsidRDefault="004271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E340D" w14:textId="77777777" w:rsidR="00B202B6" w:rsidRDefault="00B202B6" w:rsidP="007A395D">
    <w:pPr>
      <w:pStyle w:val="Header"/>
      <w:jc w:val="right"/>
    </w:pPr>
    <w:r>
      <w:rPr>
        <w:noProof/>
      </w:rPr>
      <w:drawing>
        <wp:anchor distT="0" distB="0" distL="114300" distR="114300" simplePos="0" relativeHeight="251657216" behindDoc="0" locked="0" layoutInCell="1" allowOverlap="1" wp14:anchorId="643FAD30" wp14:editId="79E3FBCD">
          <wp:simplePos x="0" y="0"/>
          <wp:positionH relativeFrom="column">
            <wp:posOffset>5447030</wp:posOffset>
          </wp:positionH>
          <wp:positionV relativeFrom="paragraph">
            <wp:posOffset>-427990</wp:posOffset>
          </wp:positionV>
          <wp:extent cx="574675" cy="560070"/>
          <wp:effectExtent l="0" t="0" r="0" b="0"/>
          <wp:wrapSquare wrapText="bothSides"/>
          <wp:docPr id="15044275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02DF0">
      <w:rPr>
        <w:noProof/>
      </w:rPr>
      <w:pict w14:anchorId="38EE2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623.85pt;height:65.65pt;rotation:315;z-index:-25165824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8"/>
  </w:num>
  <w:num w:numId="4" w16cid:durableId="685060455">
    <w:abstractNumId w:val="22"/>
  </w:num>
  <w:num w:numId="5" w16cid:durableId="561792413">
    <w:abstractNumId w:val="16"/>
  </w:num>
  <w:num w:numId="6" w16cid:durableId="732193860">
    <w:abstractNumId w:val="4"/>
  </w:num>
  <w:num w:numId="7" w16cid:durableId="1589921380">
    <w:abstractNumId w:val="24"/>
  </w:num>
  <w:num w:numId="8" w16cid:durableId="985203158">
    <w:abstractNumId w:val="11"/>
  </w:num>
  <w:num w:numId="9" w16cid:durableId="1542129151">
    <w:abstractNumId w:val="9"/>
  </w:num>
  <w:num w:numId="10" w16cid:durableId="1075708541">
    <w:abstractNumId w:val="18"/>
  </w:num>
  <w:num w:numId="11" w16cid:durableId="1538543149">
    <w:abstractNumId w:val="17"/>
  </w:num>
  <w:num w:numId="12" w16cid:durableId="1219785225">
    <w:abstractNumId w:val="15"/>
  </w:num>
  <w:num w:numId="13" w16cid:durableId="34818179">
    <w:abstractNumId w:val="23"/>
  </w:num>
  <w:num w:numId="14" w16cid:durableId="2060668843">
    <w:abstractNumId w:val="6"/>
  </w:num>
  <w:num w:numId="15" w16cid:durableId="1387685509">
    <w:abstractNumId w:val="25"/>
  </w:num>
  <w:num w:numId="16" w16cid:durableId="1578244919">
    <w:abstractNumId w:val="14"/>
  </w:num>
  <w:num w:numId="17" w16cid:durableId="1451389082">
    <w:abstractNumId w:val="7"/>
  </w:num>
  <w:num w:numId="18" w16cid:durableId="646936776">
    <w:abstractNumId w:val="20"/>
  </w:num>
  <w:num w:numId="19" w16cid:durableId="1439712991">
    <w:abstractNumId w:val="14"/>
  </w:num>
  <w:num w:numId="20" w16cid:durableId="841822363">
    <w:abstractNumId w:val="14"/>
  </w:num>
  <w:num w:numId="21" w16cid:durableId="1603949306">
    <w:abstractNumId w:val="14"/>
  </w:num>
  <w:num w:numId="22" w16cid:durableId="34040181">
    <w:abstractNumId w:val="14"/>
  </w:num>
  <w:num w:numId="23" w16cid:durableId="966854312">
    <w:abstractNumId w:val="21"/>
  </w:num>
  <w:num w:numId="24" w16cid:durableId="930355944">
    <w:abstractNumId w:val="3"/>
  </w:num>
  <w:num w:numId="25" w16cid:durableId="1550074472">
    <w:abstractNumId w:val="3"/>
  </w:num>
  <w:num w:numId="26" w16cid:durableId="1990790368">
    <w:abstractNumId w:val="3"/>
  </w:num>
  <w:num w:numId="27" w16cid:durableId="1220551331">
    <w:abstractNumId w:val="10"/>
  </w:num>
  <w:num w:numId="28" w16cid:durableId="849374748">
    <w:abstractNumId w:val="10"/>
  </w:num>
  <w:num w:numId="29" w16cid:durableId="617184041">
    <w:abstractNumId w:val="10"/>
  </w:num>
  <w:num w:numId="30" w16cid:durableId="1694645818">
    <w:abstractNumId w:val="10"/>
  </w:num>
  <w:num w:numId="31" w16cid:durableId="1110004274">
    <w:abstractNumId w:val="10"/>
  </w:num>
  <w:num w:numId="32" w16cid:durableId="1811046076">
    <w:abstractNumId w:val="10"/>
  </w:num>
  <w:num w:numId="33" w16cid:durableId="350028795">
    <w:abstractNumId w:val="19"/>
  </w:num>
  <w:num w:numId="34" w16cid:durableId="1037776188">
    <w:abstractNumId w:val="19"/>
  </w:num>
  <w:num w:numId="35" w16cid:durableId="1356810456">
    <w:abstractNumId w:val="19"/>
  </w:num>
  <w:num w:numId="36" w16cid:durableId="612519778">
    <w:abstractNumId w:val="12"/>
  </w:num>
  <w:num w:numId="37" w16cid:durableId="714161437">
    <w:abstractNumId w:val="6"/>
  </w:num>
  <w:num w:numId="38" w16cid:durableId="1329673660">
    <w:abstractNumId w:val="15"/>
  </w:num>
  <w:num w:numId="39" w16cid:durableId="10947869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3"/>
  </w:num>
  <w:num w:numId="45" w16cid:durableId="581961082">
    <w:abstractNumId w:val="5"/>
  </w:num>
  <w:num w:numId="46" w16cid:durableId="914897564">
    <w:abstractNumId w:val="18"/>
  </w:num>
  <w:num w:numId="47" w16cid:durableId="1536501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lisa Nechyporuk">
    <w15:presenceInfo w15:providerId="AD" w15:userId="S::ane@iala.int::049e4621-d5c2-4972-a621-7bb87be664d5"/>
  </w15:person>
  <w15:person w15:author="Heikonen Kaisu">
    <w15:presenceInfo w15:providerId="AD" w15:userId="S::kaisu.heikonen@vayla.fi::b92ee9be-41e4-4bf3-9994-61df14f7ae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28E0"/>
    <w:rsid w:val="000049D8"/>
    <w:rsid w:val="00007057"/>
    <w:rsid w:val="00007629"/>
    <w:rsid w:val="00036A03"/>
    <w:rsid w:val="00036B9E"/>
    <w:rsid w:val="00037DF4"/>
    <w:rsid w:val="00041D3D"/>
    <w:rsid w:val="0004700E"/>
    <w:rsid w:val="00064166"/>
    <w:rsid w:val="00070C13"/>
    <w:rsid w:val="000715C9"/>
    <w:rsid w:val="00084F33"/>
    <w:rsid w:val="000A2309"/>
    <w:rsid w:val="000A77A7"/>
    <w:rsid w:val="000B1707"/>
    <w:rsid w:val="000C1B3E"/>
    <w:rsid w:val="000C349E"/>
    <w:rsid w:val="000C5E7B"/>
    <w:rsid w:val="000D61AB"/>
    <w:rsid w:val="000F2584"/>
    <w:rsid w:val="000F72BA"/>
    <w:rsid w:val="00105266"/>
    <w:rsid w:val="00110AE7"/>
    <w:rsid w:val="00110C3F"/>
    <w:rsid w:val="00120B7A"/>
    <w:rsid w:val="00131B95"/>
    <w:rsid w:val="00146E5F"/>
    <w:rsid w:val="00151067"/>
    <w:rsid w:val="00177F4D"/>
    <w:rsid w:val="00180DDA"/>
    <w:rsid w:val="001839A0"/>
    <w:rsid w:val="00195E71"/>
    <w:rsid w:val="001B1662"/>
    <w:rsid w:val="001B2A2D"/>
    <w:rsid w:val="001B737D"/>
    <w:rsid w:val="001C44A3"/>
    <w:rsid w:val="001E0E15"/>
    <w:rsid w:val="001E2F3F"/>
    <w:rsid w:val="001F1FA8"/>
    <w:rsid w:val="001F528A"/>
    <w:rsid w:val="001F704E"/>
    <w:rsid w:val="00200241"/>
    <w:rsid w:val="00201722"/>
    <w:rsid w:val="00202540"/>
    <w:rsid w:val="002125B0"/>
    <w:rsid w:val="00215BC5"/>
    <w:rsid w:val="0022326C"/>
    <w:rsid w:val="0022554C"/>
    <w:rsid w:val="002262D3"/>
    <w:rsid w:val="00230C98"/>
    <w:rsid w:val="002357C3"/>
    <w:rsid w:val="00243228"/>
    <w:rsid w:val="00247C5E"/>
    <w:rsid w:val="00251483"/>
    <w:rsid w:val="00254820"/>
    <w:rsid w:val="00255CAA"/>
    <w:rsid w:val="002605B1"/>
    <w:rsid w:val="00263835"/>
    <w:rsid w:val="00264305"/>
    <w:rsid w:val="00276153"/>
    <w:rsid w:val="0028347D"/>
    <w:rsid w:val="00297D00"/>
    <w:rsid w:val="002A0346"/>
    <w:rsid w:val="002A4487"/>
    <w:rsid w:val="002A5793"/>
    <w:rsid w:val="002B1FB2"/>
    <w:rsid w:val="002B49E9"/>
    <w:rsid w:val="002B60C0"/>
    <w:rsid w:val="002C632E"/>
    <w:rsid w:val="002D3E8B"/>
    <w:rsid w:val="002D4575"/>
    <w:rsid w:val="002D5C0C"/>
    <w:rsid w:val="002E03D1"/>
    <w:rsid w:val="002E6B74"/>
    <w:rsid w:val="002E6E5F"/>
    <w:rsid w:val="002E6FCA"/>
    <w:rsid w:val="002F5A3A"/>
    <w:rsid w:val="003039D6"/>
    <w:rsid w:val="00320139"/>
    <w:rsid w:val="0032091F"/>
    <w:rsid w:val="00322222"/>
    <w:rsid w:val="0032294A"/>
    <w:rsid w:val="0032455C"/>
    <w:rsid w:val="00330866"/>
    <w:rsid w:val="003460B7"/>
    <w:rsid w:val="00356CD0"/>
    <w:rsid w:val="00361AB9"/>
    <w:rsid w:val="00362CD9"/>
    <w:rsid w:val="00371694"/>
    <w:rsid w:val="0037371A"/>
    <w:rsid w:val="003761CA"/>
    <w:rsid w:val="00380DAF"/>
    <w:rsid w:val="0038637E"/>
    <w:rsid w:val="00392581"/>
    <w:rsid w:val="003926E5"/>
    <w:rsid w:val="0039614E"/>
    <w:rsid w:val="00396799"/>
    <w:rsid w:val="003972CE"/>
    <w:rsid w:val="003A43C6"/>
    <w:rsid w:val="003B196A"/>
    <w:rsid w:val="003B28F5"/>
    <w:rsid w:val="003B7B7D"/>
    <w:rsid w:val="003C54CB"/>
    <w:rsid w:val="003C7A2A"/>
    <w:rsid w:val="003D2DC1"/>
    <w:rsid w:val="003D69D0"/>
    <w:rsid w:val="003F2918"/>
    <w:rsid w:val="003F430E"/>
    <w:rsid w:val="0041088C"/>
    <w:rsid w:val="00412DD0"/>
    <w:rsid w:val="0041482C"/>
    <w:rsid w:val="00420A38"/>
    <w:rsid w:val="004271F6"/>
    <w:rsid w:val="00431B19"/>
    <w:rsid w:val="00432203"/>
    <w:rsid w:val="00463035"/>
    <w:rsid w:val="004661AD"/>
    <w:rsid w:val="00491703"/>
    <w:rsid w:val="00491B4A"/>
    <w:rsid w:val="004A6C1D"/>
    <w:rsid w:val="004D1D85"/>
    <w:rsid w:val="004D3C3A"/>
    <w:rsid w:val="004E1CD1"/>
    <w:rsid w:val="004E771C"/>
    <w:rsid w:val="004F1790"/>
    <w:rsid w:val="004F4B60"/>
    <w:rsid w:val="004F7EFC"/>
    <w:rsid w:val="00502DF0"/>
    <w:rsid w:val="005107EB"/>
    <w:rsid w:val="00513053"/>
    <w:rsid w:val="00521345"/>
    <w:rsid w:val="005256BD"/>
    <w:rsid w:val="00526DF0"/>
    <w:rsid w:val="00545CC4"/>
    <w:rsid w:val="00551FFF"/>
    <w:rsid w:val="00556221"/>
    <w:rsid w:val="005607A2"/>
    <w:rsid w:val="0057198B"/>
    <w:rsid w:val="00573CFE"/>
    <w:rsid w:val="00577ED4"/>
    <w:rsid w:val="00590E05"/>
    <w:rsid w:val="005969F2"/>
    <w:rsid w:val="00597FAE"/>
    <w:rsid w:val="005A18DE"/>
    <w:rsid w:val="005A6E83"/>
    <w:rsid w:val="005B32A3"/>
    <w:rsid w:val="005B56A6"/>
    <w:rsid w:val="005C0D44"/>
    <w:rsid w:val="005C3297"/>
    <w:rsid w:val="005C566C"/>
    <w:rsid w:val="005C7E69"/>
    <w:rsid w:val="005D1D7A"/>
    <w:rsid w:val="005E262D"/>
    <w:rsid w:val="005F23D3"/>
    <w:rsid w:val="005F49A1"/>
    <w:rsid w:val="005F7E20"/>
    <w:rsid w:val="00600048"/>
    <w:rsid w:val="00605E3B"/>
    <w:rsid w:val="00605E43"/>
    <w:rsid w:val="006153BB"/>
    <w:rsid w:val="00624475"/>
    <w:rsid w:val="00626A11"/>
    <w:rsid w:val="00640B6D"/>
    <w:rsid w:val="006526E5"/>
    <w:rsid w:val="00656FD3"/>
    <w:rsid w:val="006652C3"/>
    <w:rsid w:val="00691FD0"/>
    <w:rsid w:val="00692148"/>
    <w:rsid w:val="006A1A1E"/>
    <w:rsid w:val="006B2FB4"/>
    <w:rsid w:val="006B6361"/>
    <w:rsid w:val="006C16FA"/>
    <w:rsid w:val="006C5948"/>
    <w:rsid w:val="006D2C6D"/>
    <w:rsid w:val="006E30FD"/>
    <w:rsid w:val="006F2A74"/>
    <w:rsid w:val="006F3FA2"/>
    <w:rsid w:val="007000D4"/>
    <w:rsid w:val="007110AB"/>
    <w:rsid w:val="007118F5"/>
    <w:rsid w:val="00712AA4"/>
    <w:rsid w:val="007146C4"/>
    <w:rsid w:val="00721AA1"/>
    <w:rsid w:val="00724B67"/>
    <w:rsid w:val="00737B46"/>
    <w:rsid w:val="007513A5"/>
    <w:rsid w:val="007547F8"/>
    <w:rsid w:val="00762C2A"/>
    <w:rsid w:val="00765622"/>
    <w:rsid w:val="00770B6C"/>
    <w:rsid w:val="00770BA5"/>
    <w:rsid w:val="00783FEA"/>
    <w:rsid w:val="007848AC"/>
    <w:rsid w:val="00784A0F"/>
    <w:rsid w:val="0079347C"/>
    <w:rsid w:val="007A395D"/>
    <w:rsid w:val="007A4A16"/>
    <w:rsid w:val="007A5681"/>
    <w:rsid w:val="007B3B1B"/>
    <w:rsid w:val="007B6BD5"/>
    <w:rsid w:val="007B74D6"/>
    <w:rsid w:val="007C070D"/>
    <w:rsid w:val="007C346C"/>
    <w:rsid w:val="007D3131"/>
    <w:rsid w:val="007D53F7"/>
    <w:rsid w:val="007E6479"/>
    <w:rsid w:val="007F11A7"/>
    <w:rsid w:val="0080294B"/>
    <w:rsid w:val="008240EA"/>
    <w:rsid w:val="0082480E"/>
    <w:rsid w:val="008275B8"/>
    <w:rsid w:val="00836258"/>
    <w:rsid w:val="00850293"/>
    <w:rsid w:val="00851373"/>
    <w:rsid w:val="00851BA6"/>
    <w:rsid w:val="00853911"/>
    <w:rsid w:val="0085654D"/>
    <w:rsid w:val="00861160"/>
    <w:rsid w:val="0086654F"/>
    <w:rsid w:val="00866EEA"/>
    <w:rsid w:val="00873CA7"/>
    <w:rsid w:val="00890473"/>
    <w:rsid w:val="008940EC"/>
    <w:rsid w:val="008A356F"/>
    <w:rsid w:val="008A4653"/>
    <w:rsid w:val="008A4717"/>
    <w:rsid w:val="008A50CC"/>
    <w:rsid w:val="008B3040"/>
    <w:rsid w:val="008C1DA3"/>
    <w:rsid w:val="008C51F1"/>
    <w:rsid w:val="008D1694"/>
    <w:rsid w:val="008D79CB"/>
    <w:rsid w:val="008F07BC"/>
    <w:rsid w:val="008F6CF8"/>
    <w:rsid w:val="009143D5"/>
    <w:rsid w:val="00922744"/>
    <w:rsid w:val="0092692B"/>
    <w:rsid w:val="00930561"/>
    <w:rsid w:val="00943E9C"/>
    <w:rsid w:val="00953F4D"/>
    <w:rsid w:val="00960BB8"/>
    <w:rsid w:val="00963D06"/>
    <w:rsid w:val="00964F5C"/>
    <w:rsid w:val="00966D79"/>
    <w:rsid w:val="009709DA"/>
    <w:rsid w:val="00973B57"/>
    <w:rsid w:val="00975900"/>
    <w:rsid w:val="009831C0"/>
    <w:rsid w:val="00985B51"/>
    <w:rsid w:val="0099161D"/>
    <w:rsid w:val="009936AB"/>
    <w:rsid w:val="009A1B66"/>
    <w:rsid w:val="009B1F52"/>
    <w:rsid w:val="009B2B58"/>
    <w:rsid w:val="009F5B15"/>
    <w:rsid w:val="00A0389B"/>
    <w:rsid w:val="00A33A3C"/>
    <w:rsid w:val="00A37D2D"/>
    <w:rsid w:val="00A446C9"/>
    <w:rsid w:val="00A5237A"/>
    <w:rsid w:val="00A565B3"/>
    <w:rsid w:val="00A635D6"/>
    <w:rsid w:val="00A8553A"/>
    <w:rsid w:val="00A93AED"/>
    <w:rsid w:val="00A96722"/>
    <w:rsid w:val="00AA1F73"/>
    <w:rsid w:val="00AA615D"/>
    <w:rsid w:val="00AB5712"/>
    <w:rsid w:val="00AC3C12"/>
    <w:rsid w:val="00AD59B8"/>
    <w:rsid w:val="00AE1319"/>
    <w:rsid w:val="00AE34BB"/>
    <w:rsid w:val="00B0483B"/>
    <w:rsid w:val="00B13789"/>
    <w:rsid w:val="00B17122"/>
    <w:rsid w:val="00B202B6"/>
    <w:rsid w:val="00B226F2"/>
    <w:rsid w:val="00B274DF"/>
    <w:rsid w:val="00B56BDF"/>
    <w:rsid w:val="00B648F9"/>
    <w:rsid w:val="00B65812"/>
    <w:rsid w:val="00B67C48"/>
    <w:rsid w:val="00B83B25"/>
    <w:rsid w:val="00B85CD6"/>
    <w:rsid w:val="00B90723"/>
    <w:rsid w:val="00B90A27"/>
    <w:rsid w:val="00B9554D"/>
    <w:rsid w:val="00BA3293"/>
    <w:rsid w:val="00BA7E1D"/>
    <w:rsid w:val="00BB2B9F"/>
    <w:rsid w:val="00BB7BAC"/>
    <w:rsid w:val="00BB7D9E"/>
    <w:rsid w:val="00BC2334"/>
    <w:rsid w:val="00BD3CB8"/>
    <w:rsid w:val="00BD4E6F"/>
    <w:rsid w:val="00BE3195"/>
    <w:rsid w:val="00BF14F7"/>
    <w:rsid w:val="00BF18EA"/>
    <w:rsid w:val="00BF2F21"/>
    <w:rsid w:val="00BF32F0"/>
    <w:rsid w:val="00BF4DCE"/>
    <w:rsid w:val="00BF521E"/>
    <w:rsid w:val="00C003D2"/>
    <w:rsid w:val="00C05CE5"/>
    <w:rsid w:val="00C21A9C"/>
    <w:rsid w:val="00C52AA6"/>
    <w:rsid w:val="00C601BB"/>
    <w:rsid w:val="00C6171E"/>
    <w:rsid w:val="00C76ED4"/>
    <w:rsid w:val="00C924BE"/>
    <w:rsid w:val="00C9641E"/>
    <w:rsid w:val="00CA6F2C"/>
    <w:rsid w:val="00CD6A13"/>
    <w:rsid w:val="00CE5984"/>
    <w:rsid w:val="00CF1871"/>
    <w:rsid w:val="00D01874"/>
    <w:rsid w:val="00D019CE"/>
    <w:rsid w:val="00D0595D"/>
    <w:rsid w:val="00D1133E"/>
    <w:rsid w:val="00D11F5D"/>
    <w:rsid w:val="00D17A34"/>
    <w:rsid w:val="00D2530A"/>
    <w:rsid w:val="00D26628"/>
    <w:rsid w:val="00D30FFC"/>
    <w:rsid w:val="00D332B3"/>
    <w:rsid w:val="00D33C47"/>
    <w:rsid w:val="00D54950"/>
    <w:rsid w:val="00D55207"/>
    <w:rsid w:val="00D7545D"/>
    <w:rsid w:val="00D81801"/>
    <w:rsid w:val="00D83B84"/>
    <w:rsid w:val="00D91364"/>
    <w:rsid w:val="00D92B45"/>
    <w:rsid w:val="00D95962"/>
    <w:rsid w:val="00DB114E"/>
    <w:rsid w:val="00DC190C"/>
    <w:rsid w:val="00DC23AB"/>
    <w:rsid w:val="00DC389B"/>
    <w:rsid w:val="00DC4EC4"/>
    <w:rsid w:val="00DE2F85"/>
    <w:rsid w:val="00DE2FEE"/>
    <w:rsid w:val="00DE6E97"/>
    <w:rsid w:val="00DF1467"/>
    <w:rsid w:val="00DF56A1"/>
    <w:rsid w:val="00DF7124"/>
    <w:rsid w:val="00E00241"/>
    <w:rsid w:val="00E00BE9"/>
    <w:rsid w:val="00E20A1C"/>
    <w:rsid w:val="00E229C7"/>
    <w:rsid w:val="00E22A11"/>
    <w:rsid w:val="00E31E5C"/>
    <w:rsid w:val="00E44DD2"/>
    <w:rsid w:val="00E558C3"/>
    <w:rsid w:val="00E55927"/>
    <w:rsid w:val="00E60540"/>
    <w:rsid w:val="00E61379"/>
    <w:rsid w:val="00E7612F"/>
    <w:rsid w:val="00E849D9"/>
    <w:rsid w:val="00E912A6"/>
    <w:rsid w:val="00E92DF9"/>
    <w:rsid w:val="00E951C6"/>
    <w:rsid w:val="00E975EE"/>
    <w:rsid w:val="00EA4844"/>
    <w:rsid w:val="00EA4D9C"/>
    <w:rsid w:val="00EA5A97"/>
    <w:rsid w:val="00EB2248"/>
    <w:rsid w:val="00EB2D3D"/>
    <w:rsid w:val="00EB4D1E"/>
    <w:rsid w:val="00EB75EE"/>
    <w:rsid w:val="00EC0046"/>
    <w:rsid w:val="00EC3D79"/>
    <w:rsid w:val="00EE3CC5"/>
    <w:rsid w:val="00EE4C1D"/>
    <w:rsid w:val="00EF3685"/>
    <w:rsid w:val="00F04350"/>
    <w:rsid w:val="00F133DB"/>
    <w:rsid w:val="00F159EB"/>
    <w:rsid w:val="00F17EBD"/>
    <w:rsid w:val="00F25BF4"/>
    <w:rsid w:val="00F267DB"/>
    <w:rsid w:val="00F46F6F"/>
    <w:rsid w:val="00F60608"/>
    <w:rsid w:val="00F62217"/>
    <w:rsid w:val="00F73854"/>
    <w:rsid w:val="00F833B9"/>
    <w:rsid w:val="00F876D7"/>
    <w:rsid w:val="00F903E5"/>
    <w:rsid w:val="00F94D9C"/>
    <w:rsid w:val="00FA34A6"/>
    <w:rsid w:val="00FA6392"/>
    <w:rsid w:val="00FB17A9"/>
    <w:rsid w:val="00FB527C"/>
    <w:rsid w:val="00FB6F75"/>
    <w:rsid w:val="00FB6FBC"/>
    <w:rsid w:val="00FB7853"/>
    <w:rsid w:val="00FC0EB3"/>
    <w:rsid w:val="00FD3FB5"/>
    <w:rsid w:val="00FD675E"/>
    <w:rsid w:val="00FE5674"/>
    <w:rsid w:val="00FF234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text">
    <w:name w:val="Table text"/>
    <w:basedOn w:val="Normal"/>
    <w:qFormat/>
    <w:rsid w:val="0039614E"/>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Tablecaption">
    <w:name w:val="Table caption"/>
    <w:basedOn w:val="Caption"/>
    <w:next w:val="BodyText"/>
    <w:qFormat/>
    <w:rsid w:val="0039614E"/>
    <w:pPr>
      <w:numPr>
        <w:numId w:val="45"/>
      </w:numPr>
      <w:tabs>
        <w:tab w:val="num" w:pos="360"/>
        <w:tab w:val="left" w:pos="851"/>
      </w:tabs>
      <w:spacing w:before="240" w:after="240" w:line="216" w:lineRule="atLeast"/>
      <w:ind w:left="0" w:firstLine="0"/>
      <w:jc w:val="center"/>
    </w:pPr>
    <w:rPr>
      <w:rFonts w:asciiTheme="minorHAnsi" w:eastAsiaTheme="minorHAnsi" w:hAnsiTheme="minorHAnsi" w:cstheme="minorBidi"/>
      <w:bCs/>
      <w:iCs w:val="0"/>
      <w:color w:val="575756"/>
      <w:sz w:val="22"/>
      <w:szCs w:val="22"/>
      <w:lang w:eastAsia="en-US"/>
    </w:rPr>
  </w:style>
  <w:style w:type="paragraph" w:customStyle="1" w:styleId="Tableheading">
    <w:name w:val="Table heading"/>
    <w:basedOn w:val="Normal"/>
    <w:qFormat/>
    <w:rsid w:val="0039614E"/>
    <w:pPr>
      <w:spacing w:before="60" w:after="60" w:line="216" w:lineRule="atLeast"/>
      <w:ind w:left="113" w:right="113"/>
      <w:jc w:val="center"/>
    </w:pPr>
    <w:rPr>
      <w:rFonts w:asciiTheme="minorHAnsi" w:eastAsiaTheme="minorHAnsi" w:hAnsiTheme="minorHAnsi" w:cstheme="minorBidi"/>
      <w:b/>
      <w:color w:val="00558C"/>
      <w:sz w:val="20"/>
      <w:lang w:val="en-US" w:eastAsia="en-US"/>
    </w:rPr>
  </w:style>
  <w:style w:type="paragraph" w:styleId="Caption">
    <w:name w:val="caption"/>
    <w:basedOn w:val="Normal"/>
    <w:next w:val="Normal"/>
    <w:uiPriority w:val="35"/>
    <w:semiHidden/>
    <w:unhideWhenUsed/>
    <w:qFormat/>
    <w:rsid w:val="0039614E"/>
    <w:pPr>
      <w:spacing w:after="200"/>
    </w:pPr>
    <w:rPr>
      <w:i/>
      <w:iCs/>
      <w:color w:val="1F497D" w:themeColor="text2"/>
      <w:sz w:val="18"/>
      <w:szCs w:val="18"/>
    </w:rPr>
  </w:style>
  <w:style w:type="paragraph" w:styleId="Revision">
    <w:name w:val="Revision"/>
    <w:hidden/>
    <w:uiPriority w:val="99"/>
    <w:semiHidden/>
    <w:rsid w:val="00656FD3"/>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29330-F098-4BCE-B3FF-867FC99C3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2559</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72</cp:revision>
  <dcterms:created xsi:type="dcterms:W3CDTF">2025-03-25T08:23:00Z</dcterms:created>
  <dcterms:modified xsi:type="dcterms:W3CDTF">2025-03-29T18:39:00Z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